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5C7A99"/>
          <w:sz w:val="16"/>
          <w:szCs w:val="16"/>
        </w:rPr>
        <w:t xml:space="preserve">MONTH 4 · PRE-MARKET ENGAGEMENT (COMPLIANT PRE-SEEDING)</w:t>
      </w:r>
    </w:p>
    <w:p>
      <w:pPr>
        <w:spacing w:after="200"/>
      </w:pPr>
      <w:r>
        <w:rPr>
          <w:rFonts w:ascii="Calibri" w:cs="Calibri" w:eastAsia="Calibri" w:hAnsi="Calibri"/>
          <w:b/>
          <w:bCs/>
          <w:color w:val="0B2545"/>
          <w:sz w:val="40"/>
          <w:szCs w:val="40"/>
        </w:rPr>
        <w:t xml:space="preserve">Mutual Non-Disclosure Agreement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FF6B4A" w:sz="4"/>
              <w:left w:val="single" w:color="FF6B4A" w:sz="24"/>
              <w:bottom w:val="single" w:color="E3E7ED" w:sz="4"/>
              <w:right w:val="single" w:color="E3E7ED" w:sz="4"/>
            </w:tcBorders>
            <w:shd w:fill="F7F8FA" w:color="auto" w:val="clear"/>
            <w:tcMar>
              <w:top w:type="dxa" w:w="160"/>
              <w:left w:type="dxa" w:w="200"/>
              <w:bottom w:type="dxa" w:w="160"/>
              <w:right w:type="dxa" w:w="200"/>
            </w:tcMar>
          </w:tcPr>
          <w:p>
            <w:pPr>
              <w:spacing w:after="60"/>
            </w:pPr>
            <w:r>
              <w:rPr>
                <w:rFonts w:ascii="Calibri" w:cs="Calibri" w:eastAsia="Calibri" w:hAnsi="Calibri"/>
                <w:b/>
                <w:bCs/>
                <w:color w:val="0B2545"/>
                <w:sz w:val="19"/>
                <w:szCs w:val="19"/>
              </w:rPr>
              <w:t xml:space="preserve">Before you use this template</w:t>
            </w:r>
          </w:p>
          <w:p>
            <w:pPr>
              <w:spacing w:after="0" w:line="264"/>
            </w:pPr>
            <w:r>
              <w:rPr>
                <w:rFonts w:ascii="Georgia" w:cs="Georgia" w:eastAsia="Georgia" w:hAnsi="Georgia"/>
                <w:i/>
                <w:iCs/>
                <w:color w:val="4A5568"/>
                <w:sz w:val="19"/>
                <w:szCs w:val="19"/>
              </w:rPr>
              <w:t xml:space="preserve">This is a general-purpose mutual NDA template provided as a planning and discussion tool. It is not legal advice and is not a substitute for review by qualified legal counsel licensed in your jurisdiction. Have an attorney review and adapt every bracketed term, and confirm the governing law, remedies, and term length fit your specific situation before you send this to anyone.</w:t>
            </w:r>
          </w:p>
        </w:tc>
      </w:tr>
    </w:tbl>
    <w:p>
      <w:pPr>
        <w:spacing w:after="160" w:before="260"/>
      </w:pPr>
      <w:r>
        <w:rPr>
          <w:sz w:val="2"/>
          <w:szCs w:val="2"/>
        </w:rPr>
        <w:t xml:space="preserve"/>
      </w:r>
    </w:p>
    <w:p>
      <w:pPr>
        <w:spacing w:after="160" w:line="288"/>
      </w:pPr>
      <w:r>
        <w:rPr>
          <w:rFonts w:ascii="Georgia" w:cs="Georgia" w:eastAsia="Georgia" w:hAnsi="Georgia"/>
          <w:color w:val="1A1A1A"/>
          <w:sz w:val="21"/>
          <w:szCs w:val="21"/>
        </w:rPr>
        <w:t xml:space="preserve">This Mutual Non-Disclosure Agreement ("Agreement") is entered into as of </w:t>
      </w:r>
      <w:r>
        <w:rPr>
          <w:rFonts w:ascii="Georgia" w:cs="Georgia" w:eastAsia="Georgia" w:hAnsi="Georgia"/>
          <w:b/>
          <w:bCs/>
          <w:color w:val="FF6B4A"/>
          <w:sz w:val="21"/>
          <w:szCs w:val="21"/>
        </w:rPr>
        <w:t xml:space="preserve">[Effective Date]</w:t>
      </w:r>
      <w:r>
        <w:rPr>
          <w:rFonts w:ascii="Georgia" w:cs="Georgia" w:eastAsia="Georgia" w:hAnsi="Georgia"/>
          <w:color w:val="1A1A1A"/>
          <w:sz w:val="21"/>
          <w:szCs w:val="21"/>
        </w:rPr>
        <w:t xml:space="preserve"> ("Effective Date") by and between </w:t>
      </w:r>
      <w:r>
        <w:rPr>
          <w:rFonts w:ascii="Georgia" w:cs="Georgia" w:eastAsia="Georgia" w:hAnsi="Georgia"/>
          <w:b/>
          <w:bCs/>
          <w:color w:val="FF6B4A"/>
          <w:sz w:val="21"/>
          <w:szCs w:val="21"/>
        </w:rPr>
        <w:t xml:space="preserve">[Company Legal Name]</w:t>
      </w:r>
      <w:r>
        <w:rPr>
          <w:rFonts w:ascii="Georgia" w:cs="Georgia" w:eastAsia="Georgia" w:hAnsi="Georgia"/>
          <w:color w:val="1A1A1A"/>
          <w:sz w:val="21"/>
          <w:szCs w:val="21"/>
        </w:rPr>
        <w:t xml:space="preserve">, a </w:t>
      </w:r>
      <w:r>
        <w:rPr>
          <w:rFonts w:ascii="Georgia" w:cs="Georgia" w:eastAsia="Georgia" w:hAnsi="Georgia"/>
          <w:b/>
          <w:bCs/>
          <w:color w:val="FF6B4A"/>
          <w:sz w:val="21"/>
          <w:szCs w:val="21"/>
        </w:rPr>
        <w:t xml:space="preserve">[State]</w:t>
      </w:r>
      <w:r>
        <w:rPr>
          <w:rFonts w:ascii="Georgia" w:cs="Georgia" w:eastAsia="Georgia" w:hAnsi="Georgia"/>
          <w:color w:val="1A1A1A"/>
          <w:sz w:val="21"/>
          <w:szCs w:val="21"/>
        </w:rPr>
        <w:t xml:space="preserve"> </w:t>
      </w:r>
      <w:r>
        <w:rPr>
          <w:rFonts w:ascii="Georgia" w:cs="Georgia" w:eastAsia="Georgia" w:hAnsi="Georgia"/>
          <w:b/>
          <w:bCs/>
          <w:color w:val="FF6B4A"/>
          <w:sz w:val="21"/>
          <w:szCs w:val="21"/>
        </w:rPr>
        <w:t xml:space="preserve">[entity type]</w:t>
      </w:r>
      <w:r>
        <w:rPr>
          <w:rFonts w:ascii="Georgia" w:cs="Georgia" w:eastAsia="Georgia" w:hAnsi="Georgia"/>
          <w:color w:val="1A1A1A"/>
          <w:sz w:val="21"/>
          <w:szCs w:val="21"/>
        </w:rPr>
        <w:t xml:space="preserve"> with a principal place of business at </w:t>
      </w:r>
      <w:r>
        <w:rPr>
          <w:rFonts w:ascii="Georgia" w:cs="Georgia" w:eastAsia="Georgia" w:hAnsi="Georgia"/>
          <w:b/>
          <w:bCs/>
          <w:color w:val="FF6B4A"/>
          <w:sz w:val="21"/>
          <w:szCs w:val="21"/>
        </w:rPr>
        <w:t xml:space="preserve">[Company Address]</w:t>
      </w:r>
      <w:r>
        <w:rPr>
          <w:rFonts w:ascii="Georgia" w:cs="Georgia" w:eastAsia="Georgia" w:hAnsi="Georgia"/>
          <w:color w:val="1A1A1A"/>
          <w:sz w:val="21"/>
          <w:szCs w:val="21"/>
        </w:rPr>
        <w:t xml:space="preserve"> ("Company"), and </w:t>
      </w:r>
      <w:r>
        <w:rPr>
          <w:rFonts w:ascii="Georgia" w:cs="Georgia" w:eastAsia="Georgia" w:hAnsi="Georgia"/>
          <w:b/>
          <w:bCs/>
          <w:color w:val="FF6B4A"/>
          <w:sz w:val="21"/>
          <w:szCs w:val="21"/>
        </w:rPr>
        <w:t xml:space="preserve">[Counterparty Legal Name]</w:t>
      </w:r>
      <w:r>
        <w:rPr>
          <w:rFonts w:ascii="Georgia" w:cs="Georgia" w:eastAsia="Georgia" w:hAnsi="Georgia"/>
          <w:color w:val="1A1A1A"/>
          <w:sz w:val="21"/>
          <w:szCs w:val="21"/>
        </w:rPr>
        <w:t xml:space="preserve">, with a principal place of business or residence at </w:t>
      </w:r>
      <w:r>
        <w:rPr>
          <w:rFonts w:ascii="Georgia" w:cs="Georgia" w:eastAsia="Georgia" w:hAnsi="Georgia"/>
          <w:b/>
          <w:bCs/>
          <w:color w:val="FF6B4A"/>
          <w:sz w:val="21"/>
          <w:szCs w:val="21"/>
        </w:rPr>
        <w:t xml:space="preserve">[Counterparty Address]</w:t>
      </w:r>
      <w:r>
        <w:rPr>
          <w:rFonts w:ascii="Georgia" w:cs="Georgia" w:eastAsia="Georgia" w:hAnsi="Georgia"/>
          <w:color w:val="1A1A1A"/>
          <w:sz w:val="21"/>
          <w:szCs w:val="21"/>
        </w:rPr>
        <w:t xml:space="preserve"> ("Recipient"). Company and Recipient are each a "Party" and together the "Parties."</w:t>
      </w:r>
    </w:p>
    <w:p>
      <w:pPr>
        <w:spacing w:after="160" w:line="288"/>
      </w:pPr>
      <w:r>
        <w:rPr>
          <w:rFonts w:ascii="Georgia" w:cs="Georgia" w:eastAsia="Georgia" w:hAnsi="Georgia"/>
          <w:color w:val="1A1A1A"/>
          <w:sz w:val="21"/>
          <w:szCs w:val="21"/>
        </w:rPr>
        <w:t xml:space="preserve">The Parties wish to explore a potential business relationship regarding </w:t>
      </w:r>
      <w:r>
        <w:rPr>
          <w:rFonts w:ascii="Georgia" w:cs="Georgia" w:eastAsia="Georgia" w:hAnsi="Georgia"/>
          <w:b/>
          <w:bCs/>
          <w:color w:val="FF6B4A"/>
          <w:sz w:val="21"/>
          <w:szCs w:val="21"/>
        </w:rPr>
        <w:t xml:space="preserve">[describe purpose — e.g., evaluation of Company's device/technology, potential clinical feedback engagement, potential distribution or investment relationship]</w:t>
      </w:r>
      <w:r>
        <w:rPr>
          <w:rFonts w:ascii="Georgia" w:cs="Georgia" w:eastAsia="Georgia" w:hAnsi="Georgia"/>
          <w:color w:val="1A1A1A"/>
          <w:sz w:val="21"/>
          <w:szCs w:val="21"/>
        </w:rPr>
        <w:t xml:space="preserve"> (the "Purpose"), and in connection with the Purpose, each Party may disclose certain confidential and proprietary information to the other. The Parties agree as follows:</w:t>
      </w:r>
    </w:p>
    <w:p>
      <w:pPr>
        <w:spacing w:after="80" w:before="200"/>
      </w:pPr>
      <w:r>
        <w:rPr>
          <w:rFonts w:ascii="Calibri" w:cs="Calibri" w:eastAsia="Calibri" w:hAnsi="Calibri"/>
          <w:b/>
          <w:bCs/>
          <w:color w:val="0B2545"/>
          <w:sz w:val="21"/>
          <w:szCs w:val="21"/>
        </w:rPr>
        <w:t xml:space="preserve">1. Definition of Confidential Information</w:t>
      </w:r>
    </w:p>
    <w:p>
      <w:pPr>
        <w:spacing w:after="160" w:line="288"/>
      </w:pPr>
      <w:r>
        <w:rPr>
          <w:rFonts w:ascii="Georgia" w:cs="Georgia" w:eastAsia="Georgia" w:hAnsi="Georgia"/>
          <w:color w:val="1A1A1A"/>
          <w:sz w:val="21"/>
          <w:szCs w:val="21"/>
        </w:rPr>
        <w:t xml:space="preserve">"Confidential Information" means any non-public information disclosed by either Party (the "Disclosing Party") to the other (the "Receiving Party"), whether in writing, orally, electronically, or by inspection of tangible or intangible items, that is designated as confidential or that a reasonable person would understand to be confidential given the nature of the information and the circumstances of disclosure. This includes, without limitation, clinical and technical data, product design and specifications, regulatory strategy and submissions, business and financial information, customer and account information, and the terms and existence of discussions between the Parties.</w:t>
      </w:r>
    </w:p>
    <w:p>
      <w:pPr>
        <w:spacing w:after="80" w:before="200"/>
      </w:pPr>
      <w:r>
        <w:rPr>
          <w:rFonts w:ascii="Calibri" w:cs="Calibri" w:eastAsia="Calibri" w:hAnsi="Calibri"/>
          <w:b/>
          <w:bCs/>
          <w:color w:val="0B2545"/>
          <w:sz w:val="21"/>
          <w:szCs w:val="21"/>
        </w:rPr>
        <w:t xml:space="preserve">2. Exclusions</w:t>
      </w:r>
    </w:p>
    <w:p>
      <w:pPr>
        <w:spacing w:after="160" w:line="288"/>
      </w:pPr>
      <w:r>
        <w:rPr>
          <w:rFonts w:ascii="Georgia" w:cs="Georgia" w:eastAsia="Georgia" w:hAnsi="Georgia"/>
          <w:color w:val="1A1A1A"/>
          <w:sz w:val="21"/>
          <w:szCs w:val="21"/>
        </w:rPr>
        <w:t xml:space="preserve">Confidential Information does not include information that: (a) was already known to the Receiving Party without an obligation of confidentiality prior to disclosure; (b) is or becomes publicly available through no fault of the Receiving Party; (c) is rightfully received from a third party without breach of any confidentiality obligation; (d) is independently developed by the Receiving Party without use of or reference to the Disclosing Party's Confidential Information; or (e) is required to be disclosed by law, regulation, or court order, provided the Receiving Party gives prompt notice to the Disclosing Party where legally permitted and discloses only the portion required.</w:t>
      </w:r>
    </w:p>
    <w:p>
      <w:pPr>
        <w:spacing w:after="80" w:before="200"/>
      </w:pPr>
      <w:r>
        <w:rPr>
          <w:rFonts w:ascii="Calibri" w:cs="Calibri" w:eastAsia="Calibri" w:hAnsi="Calibri"/>
          <w:b/>
          <w:bCs/>
          <w:color w:val="0B2545"/>
          <w:sz w:val="21"/>
          <w:szCs w:val="21"/>
        </w:rPr>
        <w:t xml:space="preserve">3. Obligations of Receiving Party</w:t>
      </w:r>
    </w:p>
    <w:p>
      <w:pPr>
        <w:spacing w:after="160" w:line="288"/>
      </w:pPr>
      <w:r>
        <w:rPr>
          <w:rFonts w:ascii="Georgia" w:cs="Georgia" w:eastAsia="Georgia" w:hAnsi="Georgia"/>
          <w:color w:val="1A1A1A"/>
          <w:sz w:val="21"/>
          <w:szCs w:val="21"/>
        </w:rPr>
        <w:t xml:space="preserve">The Receiving Party will: (a) use the Disclosing Party's Confidential Information solely to evaluate and pursue the Purpose; (b) protect it using at least the same degree of care it uses for its own confidential information of similar nature, and in no event less than reasonable care; (c) not disclose it to any third party without the Disclosing Party's prior written consent, except to employees, contractors, or advisors who have a need to know and are bound by confidentiality obligations at least as protective as this Agreement; and (d) not reverse engineer, decompile, or disassemble any prototypes, software, or materials disclosed under this Agreement.</w:t>
      </w:r>
    </w:p>
    <w:p>
      <w:pPr>
        <w:spacing w:after="80" w:before="200"/>
      </w:pPr>
      <w:r>
        <w:rPr>
          <w:rFonts w:ascii="Calibri" w:cs="Calibri" w:eastAsia="Calibri" w:hAnsi="Calibri"/>
          <w:b/>
          <w:bCs/>
          <w:color w:val="0B2545"/>
          <w:sz w:val="21"/>
          <w:szCs w:val="21"/>
        </w:rPr>
        <w:t xml:space="preserve">4. Term</w:t>
      </w:r>
    </w:p>
    <w:p>
      <w:pPr>
        <w:spacing w:after="160" w:line="288"/>
      </w:pPr>
      <w:r>
        <w:rPr>
          <w:rFonts w:ascii="Georgia" w:cs="Georgia" w:eastAsia="Georgia" w:hAnsi="Georgia"/>
          <w:color w:val="1A1A1A"/>
          <w:sz w:val="21"/>
          <w:szCs w:val="21"/>
        </w:rPr>
        <w:t xml:space="preserve">This Agreement is effective as of the Effective Date and will remain in effect for </w:t>
      </w:r>
      <w:r>
        <w:rPr>
          <w:rFonts w:ascii="Georgia" w:cs="Georgia" w:eastAsia="Georgia" w:hAnsi="Georgia"/>
          <w:b/>
          <w:bCs/>
          <w:color w:val="FF6B4A"/>
          <w:sz w:val="21"/>
          <w:szCs w:val="21"/>
        </w:rPr>
        <w:t xml:space="preserve">[e.g., two (2) years]</w:t>
      </w:r>
      <w:r>
        <w:rPr>
          <w:rFonts w:ascii="Georgia" w:cs="Georgia" w:eastAsia="Georgia" w:hAnsi="Georgia"/>
          <w:color w:val="1A1A1A"/>
          <w:sz w:val="21"/>
          <w:szCs w:val="21"/>
        </w:rPr>
        <w:t xml:space="preserve">, unless earlier terminated by either Party on </w:t>
      </w:r>
      <w:r>
        <w:rPr>
          <w:rFonts w:ascii="Georgia" w:cs="Georgia" w:eastAsia="Georgia" w:hAnsi="Georgia"/>
          <w:b/>
          <w:bCs/>
          <w:color w:val="FF6B4A"/>
          <w:sz w:val="21"/>
          <w:szCs w:val="21"/>
        </w:rPr>
        <w:t xml:space="preserve">[e.g., thirty (30) days']</w:t>
      </w:r>
      <w:r>
        <w:rPr>
          <w:rFonts w:ascii="Georgia" w:cs="Georgia" w:eastAsia="Georgia" w:hAnsi="Georgia"/>
          <w:color w:val="1A1A1A"/>
          <w:sz w:val="21"/>
          <w:szCs w:val="21"/>
        </w:rPr>
        <w:t xml:space="preserve"> written notice. The obligations of confidentiality with respect to Confidential Information disclosed during the term will survive termination for a period of </w:t>
      </w:r>
      <w:r>
        <w:rPr>
          <w:rFonts w:ascii="Georgia" w:cs="Georgia" w:eastAsia="Georgia" w:hAnsi="Georgia"/>
          <w:b/>
          <w:bCs/>
          <w:color w:val="FF6B4A"/>
          <w:sz w:val="21"/>
          <w:szCs w:val="21"/>
        </w:rPr>
        <w:t xml:space="preserve">[e.g., three (3) years]</w:t>
      </w:r>
      <w:r>
        <w:rPr>
          <w:rFonts w:ascii="Georgia" w:cs="Georgia" w:eastAsia="Georgia" w:hAnsi="Georgia"/>
          <w:color w:val="1A1A1A"/>
          <w:sz w:val="21"/>
          <w:szCs w:val="21"/>
        </w:rPr>
        <w:t xml:space="preserve">, or, for information that constitutes a trade secret under applicable law, for as long as such information remains a trade secret.</w:t>
      </w:r>
    </w:p>
    <w:p>
      <w:pPr>
        <w:spacing w:after="80" w:before="200"/>
      </w:pPr>
      <w:r>
        <w:rPr>
          <w:rFonts w:ascii="Calibri" w:cs="Calibri" w:eastAsia="Calibri" w:hAnsi="Calibri"/>
          <w:b/>
          <w:bCs/>
          <w:color w:val="0B2545"/>
          <w:sz w:val="21"/>
          <w:szCs w:val="21"/>
        </w:rPr>
        <w:t xml:space="preserve">5. Return or Destruction of Materials</w:t>
      </w:r>
    </w:p>
    <w:p>
      <w:pPr>
        <w:spacing w:after="160" w:line="288"/>
      </w:pPr>
      <w:r>
        <w:rPr>
          <w:rFonts w:ascii="Georgia" w:cs="Georgia" w:eastAsia="Georgia" w:hAnsi="Georgia"/>
          <w:color w:val="1A1A1A"/>
          <w:sz w:val="21"/>
          <w:szCs w:val="21"/>
        </w:rPr>
        <w:t xml:space="preserve">Upon the Disclosing Party's written request, or upon termination of this Agreement, the Receiving Party will promptly return or destroy all materials containing Confidential Information and certify such destruction in writing, except that the Receiving Party may retain one copy in its legal files solely to monitor compliance with this Agreement.</w:t>
      </w:r>
    </w:p>
    <w:p>
      <w:pPr>
        <w:spacing w:after="80" w:before="200"/>
      </w:pPr>
      <w:r>
        <w:rPr>
          <w:rFonts w:ascii="Calibri" w:cs="Calibri" w:eastAsia="Calibri" w:hAnsi="Calibri"/>
          <w:b/>
          <w:bCs/>
          <w:color w:val="0B2545"/>
          <w:sz w:val="21"/>
          <w:szCs w:val="21"/>
        </w:rPr>
        <w:t xml:space="preserve">6. No License; No Obligation</w:t>
      </w:r>
    </w:p>
    <w:p>
      <w:pPr>
        <w:spacing w:after="160" w:line="288"/>
      </w:pPr>
      <w:r>
        <w:rPr>
          <w:rFonts w:ascii="Georgia" w:cs="Georgia" w:eastAsia="Georgia" w:hAnsi="Georgia"/>
          <w:color w:val="1A1A1A"/>
          <w:sz w:val="21"/>
          <w:szCs w:val="21"/>
        </w:rPr>
        <w:t xml:space="preserve">Nothing in this Agreement grants either Party any license or ownership right in the other Party's Confidential Information, intellectual property, or any invention, product, or service. Nothing in this Agreement obligates either Party to disclose any particular information, or to enter into any further business relationship, investment, purchase, sale, or license.</w:t>
      </w:r>
    </w:p>
    <w:p>
      <w:pPr>
        <w:spacing w:after="80" w:before="200"/>
      </w:pPr>
      <w:r>
        <w:rPr>
          <w:rFonts w:ascii="Calibri" w:cs="Calibri" w:eastAsia="Calibri" w:hAnsi="Calibri"/>
          <w:b/>
          <w:bCs/>
          <w:color w:val="0B2545"/>
          <w:sz w:val="21"/>
          <w:szCs w:val="21"/>
        </w:rPr>
        <w:t xml:space="preserve">7. No Promotion or Sale of Unapproved Products</w:t>
      </w:r>
    </w:p>
    <w:p>
      <w:pPr>
        <w:spacing w:after="160" w:line="288"/>
      </w:pPr>
      <w:r>
        <w:rPr>
          <w:rFonts w:ascii="Georgia" w:cs="Georgia" w:eastAsia="Georgia" w:hAnsi="Georgia"/>
          <w:color w:val="1A1A1A"/>
          <w:sz w:val="21"/>
          <w:szCs w:val="21"/>
        </w:rPr>
        <w:t xml:space="preserve">Where the Purpose involves evaluation of, or feedback on, a medical device or technology that has not received applicable regulatory clearance or approval, nothing in this Agreement authorizes, and Company does not intend, any promotion, marketing claim, or offer for sale of an unapproved or uncleared product. Any demonstration or discussion is for evaluation and feedback purposes only, consistent with applicable regulatory guidance. Company's own regulatory and legal counsel should be consulted before any such engagement, independent of this Agreement.</w:t>
      </w:r>
    </w:p>
    <w:p>
      <w:pPr>
        <w:spacing w:after="80" w:before="200"/>
      </w:pPr>
      <w:r>
        <w:rPr>
          <w:rFonts w:ascii="Calibri" w:cs="Calibri" w:eastAsia="Calibri" w:hAnsi="Calibri"/>
          <w:b/>
          <w:bCs/>
          <w:color w:val="0B2545"/>
          <w:sz w:val="21"/>
          <w:szCs w:val="21"/>
        </w:rPr>
        <w:t xml:space="preserve">8. Remedies</w:t>
      </w:r>
    </w:p>
    <w:p>
      <w:pPr>
        <w:spacing w:after="160" w:line="288"/>
      </w:pPr>
      <w:r>
        <w:rPr>
          <w:rFonts w:ascii="Georgia" w:cs="Georgia" w:eastAsia="Georgia" w:hAnsi="Georgia"/>
          <w:color w:val="1A1A1A"/>
          <w:sz w:val="21"/>
          <w:szCs w:val="21"/>
        </w:rPr>
        <w:t xml:space="preserve">The Parties acknowledge that unauthorized use or disclosure of Confidential Information may cause irreparable harm for which monetary damages would be an inadequate remedy, and that the non-breaching Party is entitled to seek injunctive relief in addition to any other remedies available at law or in equity.</w:t>
      </w:r>
    </w:p>
    <w:p>
      <w:pPr>
        <w:spacing w:after="80" w:before="200"/>
      </w:pPr>
      <w:r>
        <w:rPr>
          <w:rFonts w:ascii="Calibri" w:cs="Calibri" w:eastAsia="Calibri" w:hAnsi="Calibri"/>
          <w:b/>
          <w:bCs/>
          <w:color w:val="0B2545"/>
          <w:sz w:val="21"/>
          <w:szCs w:val="21"/>
        </w:rPr>
        <w:t xml:space="preserve">9. Governing Law; Venue</w:t>
      </w:r>
    </w:p>
    <w:p>
      <w:pPr>
        <w:spacing w:after="160" w:line="288"/>
      </w:pPr>
      <w:r>
        <w:rPr>
          <w:rFonts w:ascii="Georgia" w:cs="Georgia" w:eastAsia="Georgia" w:hAnsi="Georgia"/>
          <w:color w:val="1A1A1A"/>
          <w:sz w:val="21"/>
          <w:szCs w:val="21"/>
        </w:rPr>
        <w:t xml:space="preserve">This Agreement will be governed by the laws of the State of </w:t>
      </w:r>
      <w:r>
        <w:rPr>
          <w:rFonts w:ascii="Georgia" w:cs="Georgia" w:eastAsia="Georgia" w:hAnsi="Georgia"/>
          <w:b/>
          <w:bCs/>
          <w:color w:val="FF6B4A"/>
          <w:sz w:val="21"/>
          <w:szCs w:val="21"/>
        </w:rPr>
        <w:t xml:space="preserve">[Governing State]</w:t>
      </w:r>
      <w:r>
        <w:rPr>
          <w:rFonts w:ascii="Georgia" w:cs="Georgia" w:eastAsia="Georgia" w:hAnsi="Georgia"/>
          <w:color w:val="1A1A1A"/>
          <w:sz w:val="21"/>
          <w:szCs w:val="21"/>
        </w:rPr>
        <w:t xml:space="preserve">, without regard to its conflict-of-laws principles. The Parties consent to the exclusive jurisdiction and venue of the state and federal courts located in </w:t>
      </w:r>
      <w:r>
        <w:rPr>
          <w:rFonts w:ascii="Georgia" w:cs="Georgia" w:eastAsia="Georgia" w:hAnsi="Georgia"/>
          <w:b/>
          <w:bCs/>
          <w:color w:val="FF6B4A"/>
          <w:sz w:val="21"/>
          <w:szCs w:val="21"/>
        </w:rPr>
        <w:t xml:space="preserve">[County/City, State]</w:t>
      </w:r>
      <w:r>
        <w:rPr>
          <w:rFonts w:ascii="Georgia" w:cs="Georgia" w:eastAsia="Georgia" w:hAnsi="Georgia"/>
          <w:color w:val="1A1A1A"/>
          <w:sz w:val="21"/>
          <w:szCs w:val="21"/>
        </w:rPr>
        <w:t xml:space="preserve"> for any dispute arising out of this Agreement.</w:t>
      </w:r>
    </w:p>
    <w:p>
      <w:pPr>
        <w:spacing w:after="80" w:before="200"/>
      </w:pPr>
      <w:r>
        <w:rPr>
          <w:rFonts w:ascii="Calibri" w:cs="Calibri" w:eastAsia="Calibri" w:hAnsi="Calibri"/>
          <w:b/>
          <w:bCs/>
          <w:color w:val="0B2545"/>
          <w:sz w:val="21"/>
          <w:szCs w:val="21"/>
        </w:rPr>
        <w:t xml:space="preserve">10. General Provisions</w:t>
      </w:r>
    </w:p>
    <w:p>
      <w:pPr>
        <w:spacing w:after="160" w:line="288"/>
      </w:pPr>
      <w:r>
        <w:rPr>
          <w:rFonts w:ascii="Georgia" w:cs="Georgia" w:eastAsia="Georgia" w:hAnsi="Georgia"/>
          <w:color w:val="1A1A1A"/>
          <w:sz w:val="21"/>
          <w:szCs w:val="21"/>
        </w:rPr>
        <w:t xml:space="preserve">This Agreement constitutes the entire understanding between the Parties regarding its subject matter and supersedes all prior discussions or agreements on that subject. It may be amended only by a written instrument signed by both Parties. If any provision is held unenforceable, the remaining provisions will remain in full force. This Agreement may be executed in counterparts, including by electronic signature, each of which is deemed an original.</w:t>
      </w:r>
    </w:p>
    <w:p>
      <w:pPr>
        <w:spacing w:after="260" w:before="360"/>
      </w:pPr>
      <w:r>
        <w:rPr>
          <w:rFonts w:ascii="Georgia" w:cs="Georgia" w:eastAsia="Georgia" w:hAnsi="Georgia"/>
          <w:sz w:val="21"/>
          <w:szCs w:val="21"/>
        </w:rPr>
        <w:t xml:space="preserve">IN WITNESS WHEREOF, the Parties have executed this Agreement as of the Effective Date.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60"/>
        <w:gridCol w:w="240"/>
        <w:gridCol w:w="4560"/>
      </w:tblGrid>
      <w:tr>
        <w:tc>
          <w:tcPr>
            <w:tcW w:type="dxa" w:w="4560"/>
            <w:tcBorders>
              <w:top w:val="none" w:color="FFFFFF" w:sz="0"/>
              <w:left w:val="none" w:color="FFFFFF" w:sz="0"/>
              <w:bottom w:val="none" w:color="FFFFFF" w:sz="0"/>
              <w:right w:val="none" w:color="FFFFFF" w:sz="0"/>
            </w:tcBorders>
          </w:tcPr>
          <w:p>
            <w:pPr>
              <w:spacing w:after="260"/>
            </w:pPr>
            <w:r>
              <w:rPr>
                <w:rFonts w:ascii="Calibri" w:cs="Calibri" w:eastAsia="Calibri" w:hAnsi="Calibri"/>
                <w:b/>
                <w:bCs/>
                <w:color w:val="0B2545"/>
                <w:sz w:val="18"/>
                <w:szCs w:val="18"/>
              </w:rPr>
              <w:t xml:space="preserve">COMPANY</w:t>
            </w:r>
          </w:p>
          <w:p>
            <w:pPr>
              <w:pBdr>
                <w:bottom w:val="single" w:color="E3E7ED" w:sz="4"/>
              </w:pBdr>
              <w:spacing w:after="200"/>
            </w:pPr>
            <w:r>
              <w:rPr>
                <w:rFonts w:ascii="Georgia" w:cs="Georgia" w:eastAsia="Georgia" w:hAnsi="Georgia"/>
                <w:color w:val="4A5568"/>
                <w:sz w:val="19"/>
                <w:szCs w:val="19"/>
              </w:rPr>
              <w:t xml:space="preserve">[Company Legal Name]</w:t>
            </w:r>
          </w:p>
          <w:p>
            <w:pPr>
              <w:pBdr>
                <w:bottom w:val="single" w:color="E3E7ED" w:sz="4"/>
              </w:pBdr>
              <w:spacing w:after="200"/>
            </w:pPr>
            <w:r>
              <w:rPr>
                <w:rFonts w:ascii="Georgia" w:cs="Georgia" w:eastAsia="Georgia" w:hAnsi="Georgia"/>
                <w:color w:val="4A5568"/>
                <w:sz w:val="19"/>
                <w:szCs w:val="19"/>
              </w:rPr>
              <w:t xml:space="preserve">By:</w:t>
            </w:r>
          </w:p>
          <w:p>
            <w:pPr>
              <w:pBdr>
                <w:bottom w:val="single" w:color="E3E7ED" w:sz="4"/>
              </w:pBdr>
              <w:spacing w:after="200"/>
            </w:pPr>
            <w:r>
              <w:rPr>
                <w:rFonts w:ascii="Georgia" w:cs="Georgia" w:eastAsia="Georgia" w:hAnsi="Georgia"/>
                <w:color w:val="4A5568"/>
                <w:sz w:val="19"/>
                <w:szCs w:val="19"/>
              </w:rPr>
              <w:t xml:space="preserve">Name:</w:t>
            </w:r>
          </w:p>
          <w:p>
            <w:pPr>
              <w:pBdr>
                <w:bottom w:val="single" w:color="E3E7ED" w:sz="4"/>
              </w:pBdr>
              <w:spacing w:after="200"/>
            </w:pPr>
            <w:r>
              <w:rPr>
                <w:rFonts w:ascii="Georgia" w:cs="Georgia" w:eastAsia="Georgia" w:hAnsi="Georgia"/>
                <w:color w:val="4A5568"/>
                <w:sz w:val="19"/>
                <w:szCs w:val="19"/>
              </w:rPr>
              <w:t xml:space="preserve">Title:</w:t>
            </w:r>
          </w:p>
          <w:p>
            <w:pPr>
              <w:pBdr>
                <w:bottom w:val="single" w:color="E3E7ED" w:sz="4"/>
              </w:pBdr>
              <w:spacing w:after="200"/>
            </w:pPr>
            <w:r>
              <w:rPr>
                <w:rFonts w:ascii="Georgia" w:cs="Georgia" w:eastAsia="Georgia" w:hAnsi="Georgia"/>
                <w:color w:val="4A5568"/>
                <w:sz w:val="19"/>
                <w:szCs w:val="19"/>
              </w:rPr>
              <w:t xml:space="preserve">Date:</w:t>
            </w:r>
          </w:p>
        </w:tc>
        <w:tc>
          <w:tcPr>
            <w:tcW w:type="dxa" w:w="240"/>
            <w:tcBorders>
              <w:top w:val="none" w:color="FFFFFF" w:sz="0"/>
              <w:left w:val="none" w:color="FFFFFF" w:sz="0"/>
              <w:bottom w:val="none" w:color="FFFFFF" w:sz="0"/>
              <w:right w:val="none" w:color="FFFFFF" w:sz="0"/>
            </w:tcBorders>
          </w:tcPr>
          <w:p/>
        </w:tc>
        <w:tc>
          <w:tcPr>
            <w:tcW w:type="dxa" w:w="4560"/>
            <w:tcBorders>
              <w:top w:val="none" w:color="FFFFFF" w:sz="0"/>
              <w:left w:val="none" w:color="FFFFFF" w:sz="0"/>
              <w:bottom w:val="none" w:color="FFFFFF" w:sz="0"/>
              <w:right w:val="none" w:color="FFFFFF" w:sz="0"/>
            </w:tcBorders>
          </w:tcPr>
          <w:p>
            <w:pPr>
              <w:spacing w:after="260"/>
            </w:pPr>
            <w:r>
              <w:rPr>
                <w:rFonts w:ascii="Calibri" w:cs="Calibri" w:eastAsia="Calibri" w:hAnsi="Calibri"/>
                <w:b/>
                <w:bCs/>
                <w:color w:val="0B2545"/>
                <w:sz w:val="18"/>
                <w:szCs w:val="18"/>
              </w:rPr>
              <w:t xml:space="preserve">RECIPIENT</w:t>
            </w:r>
          </w:p>
          <w:p>
            <w:pPr>
              <w:pBdr>
                <w:bottom w:val="single" w:color="E3E7ED" w:sz="4"/>
              </w:pBdr>
              <w:spacing w:after="200"/>
            </w:pPr>
            <w:r>
              <w:rPr>
                <w:rFonts w:ascii="Georgia" w:cs="Georgia" w:eastAsia="Georgia" w:hAnsi="Georgia"/>
                <w:color w:val="4A5568"/>
                <w:sz w:val="19"/>
                <w:szCs w:val="19"/>
              </w:rPr>
              <w:t xml:space="preserve">[Counterparty Legal Name]</w:t>
            </w:r>
          </w:p>
          <w:p>
            <w:pPr>
              <w:pBdr>
                <w:bottom w:val="single" w:color="E3E7ED" w:sz="4"/>
              </w:pBdr>
              <w:spacing w:after="200"/>
            </w:pPr>
            <w:r>
              <w:rPr>
                <w:rFonts w:ascii="Georgia" w:cs="Georgia" w:eastAsia="Georgia" w:hAnsi="Georgia"/>
                <w:color w:val="4A5568"/>
                <w:sz w:val="19"/>
                <w:szCs w:val="19"/>
              </w:rPr>
              <w:t xml:space="preserve">By:</w:t>
            </w:r>
          </w:p>
          <w:p>
            <w:pPr>
              <w:pBdr>
                <w:bottom w:val="single" w:color="E3E7ED" w:sz="4"/>
              </w:pBdr>
              <w:spacing w:after="200"/>
            </w:pPr>
            <w:r>
              <w:rPr>
                <w:rFonts w:ascii="Georgia" w:cs="Georgia" w:eastAsia="Georgia" w:hAnsi="Georgia"/>
                <w:color w:val="4A5568"/>
                <w:sz w:val="19"/>
                <w:szCs w:val="19"/>
              </w:rPr>
              <w:t xml:space="preserve">Name:</w:t>
            </w:r>
          </w:p>
          <w:p>
            <w:pPr>
              <w:pBdr>
                <w:bottom w:val="single" w:color="E3E7ED" w:sz="4"/>
              </w:pBdr>
              <w:spacing w:after="200"/>
            </w:pPr>
            <w:r>
              <w:rPr>
                <w:rFonts w:ascii="Georgia" w:cs="Georgia" w:eastAsia="Georgia" w:hAnsi="Georgia"/>
                <w:color w:val="4A5568"/>
                <w:sz w:val="19"/>
                <w:szCs w:val="19"/>
              </w:rPr>
              <w:t xml:space="preserve">Title:</w:t>
            </w:r>
          </w:p>
          <w:p>
            <w:pPr>
              <w:pBdr>
                <w:bottom w:val="single" w:color="E3E7ED" w:sz="4"/>
              </w:pBdr>
              <w:spacing w:after="200"/>
            </w:pPr>
            <w:r>
              <w:rPr>
                <w:rFonts w:ascii="Georgia" w:cs="Georgia" w:eastAsia="Georgia" w:hAnsi="Georgia"/>
                <w:color w:val="4A5568"/>
                <w:sz w:val="19"/>
                <w:szCs w:val="19"/>
              </w:rPr>
              <w:t xml:space="preserve">Date:</w:t>
            </w:r>
          </w:p>
        </w:tc>
      </w:tr>
    </w:tbl>
    <w:sectPr>
      <w:headerReference w:type="default" r:id="rId7"/>
      <w:footerReference w:type="default" r:id="rId8"/>
      <w:pgSz w:w="12240" w:h="15840" w:orient="portrait"/>
      <w:pgMar w:top="1152" w:right="1152" w:bottom="1152" w:left="1152"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C7A99"/>
        <w:sz w:val="15"/>
        <w:szCs w:val="15"/>
      </w:rPr>
      <w:t xml:space="preserve">Page </w:t>
    </w:r>
    <w:r>
      <w:rPr>
        <w:rFonts w:ascii="Calibri" w:cs="Calibri" w:eastAsia="Calibri" w:hAnsi="Calibri"/>
        <w:color w:val="5C7A99"/>
        <w:sz w:val="15"/>
        <w:szCs w:val="15"/>
      </w:rPr>
      <w:fldChar w:fldCharType="begin"/>
      <w:instrText xml:space="preserve">PAGE</w:instrText>
      <w:fldChar w:fldCharType="separate"/>
      <w:fldChar w:fldCharType="end"/>
    </w:r>
    <w:r>
      <w:rPr>
        <w:rFonts w:ascii="Calibri" w:cs="Calibri" w:eastAsia="Calibri" w:hAnsi="Calibri"/>
        <w:color w:val="5C7A99"/>
        <w:sz w:val="15"/>
        <w:szCs w:val="15"/>
      </w:rPr>
      <w:t xml:space="preserve"> of </w:t>
    </w:r>
    <w:r>
      <w:rPr>
        <w:rFonts w:ascii="Calibri" w:cs="Calibri" w:eastAsia="Calibri" w:hAnsi="Calibri"/>
        <w:color w:val="5C7A99"/>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3E7ED" w:sz="4"/>
      </w:pBdr>
      <w:spacing w:after="120"/>
      <w:jc w:val="right"/>
    </w:pPr>
    <w:r>
      <w:rPr>
        <w:rFonts w:ascii="Calibri" w:cs="Calibri" w:eastAsia="Calibri" w:hAnsi="Calibri"/>
        <w:color w:val="5C7A99"/>
        <w:sz w:val="15"/>
        <w:szCs w:val="15"/>
      </w:rPr>
      <w:t xml:space="preserve">STANDARD NDA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2026-08-31T22:44:52.381Z</dcterms:created>
  <dcterms:modified xsi:type="dcterms:W3CDTF">2026-08-31T22:44:52.382Z</dcterms:modified>
</cp:coreProperties>
</file>

<file path=docProps/custom.xml><?xml version="1.0" encoding="utf-8"?>
<Properties xmlns="http://schemas.openxmlformats.org/officeDocument/2006/custom-properties" xmlns:vt="http://schemas.openxmlformats.org/officeDocument/2006/docPropsVTypes"/>
</file>